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26 марта 2013 г. N 27897</w:t>
      </w:r>
    </w:p>
    <w:p w:rsidR="00895D1A" w:rsidRDefault="00895D1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1432н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КАРДИОГЕННОМ ШОКЕ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7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кардиогенном шоке согласно приложению.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1432н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7"/>
      <w:bookmarkEnd w:id="0"/>
      <w:r>
        <w:rPr>
          <w:rFonts w:ascii="Calibri" w:hAnsi="Calibri" w:cs="Calibri"/>
          <w:b/>
          <w:bCs/>
        </w:rPr>
        <w:t>СТАНДАРТ СКОРОЙ МЕДИЦИНСКОЙ ПОМОЩИ ПРИ КАРДИОГЕННОМ ШОКЕ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острое состояние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экстренная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70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</w:p>
    <w:p w:rsidR="00895D1A" w:rsidRDefault="00895D1A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     R57.0  Кардиогенный шок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2520"/>
        <w:gridCol w:w="2880"/>
        <w:gridCol w:w="2400"/>
      </w:tblGrid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услуги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Усредненный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частоты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</w:t>
            </w:r>
            <w:hyperlink w:anchor="Par62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применения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B01.044.002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фельдшером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скорой 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помощи             </w:t>
            </w:r>
          </w:p>
        </w:tc>
        <w:tc>
          <w:tcPr>
            <w:tcW w:w="28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0,5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</w:tr>
    </w:tbl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62"/>
      <w:bookmarkEnd w:id="1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20"/>
        <w:gridCol w:w="2520"/>
        <w:gridCol w:w="2640"/>
        <w:gridCol w:w="2280"/>
      </w:tblGrid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Лабораторные методы исследования                                     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Код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услуги   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Наименование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услуги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кратности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применения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A09.05.193.001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Экспресс-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исследование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уровня тропонина в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крови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</w:tr>
    </w:tbl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680"/>
        <w:gridCol w:w="3480"/>
        <w:gridCol w:w="2280"/>
        <w:gridCol w:w="1920"/>
      </w:tblGrid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</w:tbl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2. Медицинские услуги для лечения заболевания, состояния и контроля за лечением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480"/>
        <w:gridCol w:w="2400"/>
        <w:gridCol w:w="1920"/>
      </w:tblGrid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Немедикаментозные методы профилактики, лечения и медицинской реабилитации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A05.10.007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Мониторирование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A11.02.002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Внутримышечное введение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A11.03.003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Внутрикостное введение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0,1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A11.09.007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Ингаляторное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кислорода               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0,9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Катетеризация кубитальной и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A11.12.003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Внутривенное введение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лекарственных препаратов   </w:t>
            </w:r>
          </w:p>
        </w:tc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            </w:t>
            </w:r>
          </w:p>
        </w:tc>
      </w:tr>
    </w:tbl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56"/>
        <w:gridCol w:w="2052"/>
        <w:gridCol w:w="1728"/>
        <w:gridCol w:w="1728"/>
        <w:gridCol w:w="1188"/>
        <w:gridCol w:w="864"/>
        <w:gridCol w:w="864"/>
      </w:tblGrid>
      <w:tr w:rsidR="00895D1A">
        <w:tblPrEx>
          <w:tblCellMar>
            <w:top w:w="0" w:type="dxa"/>
            <w:bottom w:w="0" w:type="dxa"/>
          </w:tblCellMar>
        </w:tblPrEx>
        <w:trPr>
          <w:trHeight w:val="720"/>
          <w:tblCellSpacing w:w="5" w:type="nil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lastRenderedPageBreak/>
              <w:t xml:space="preserve"> Код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Анатомо-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терапевтическо-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химическая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классификация  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препарата </w:t>
            </w:r>
            <w:hyperlink w:anchor="Par171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Усредненный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   частоты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предоставления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Единицы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измерения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ССД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72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&lt;***&gt;</w:t>
              </w:r>
            </w:hyperlink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СКД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</w:r>
            <w:hyperlink w:anchor="Par173" w:history="1">
              <w:r>
                <w:rPr>
                  <w:rFonts w:ascii="Courier New" w:hAnsi="Courier New" w:cs="Courier New"/>
                  <w:color w:val="0000FF"/>
                  <w:sz w:val="18"/>
                  <w:szCs w:val="18"/>
                </w:rPr>
                <w:t>&lt;****&gt;</w:t>
              </w:r>
            </w:hyperlink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B01AB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Группа гепарина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Гепарин натрия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5000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5000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B05AA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Кровезаменители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препараты плазмы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крови   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Декстран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400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B05XA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Растворы   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электролитов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54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C01CA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Адренергические и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>дофаминергические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средства  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Норэпинефрин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 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Эпинефрин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1  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Допамин 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200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N02AB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Производные      </w:t>
            </w:r>
            <w:r>
              <w:rPr>
                <w:rFonts w:ascii="Courier New" w:hAnsi="Courier New" w:cs="Courier New"/>
                <w:sz w:val="18"/>
                <w:szCs w:val="18"/>
              </w:rPr>
              <w:br/>
              <w:t xml:space="preserve">фенилпиперидина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0,3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Фентанил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мг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0,1   </w:t>
            </w: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V03AN</w:t>
            </w: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Медицинские газы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0,9           </w:t>
            </w: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895D1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7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Кислород      </w:t>
            </w:r>
          </w:p>
        </w:tc>
        <w:tc>
          <w:tcPr>
            <w:tcW w:w="1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мл       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D1A" w:rsidRDefault="00895D1A">
            <w:pPr>
              <w:pStyle w:val="ConsPlusCell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120000</w:t>
            </w:r>
          </w:p>
        </w:tc>
      </w:tr>
    </w:tbl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70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71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72"/>
      <w:bookmarkEnd w:id="4"/>
      <w:r>
        <w:rPr>
          <w:rFonts w:ascii="Calibri" w:hAnsi="Calibri" w:cs="Calibri"/>
        </w:rPr>
        <w:t>&lt;***&gt; Средняя суточная доза.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73"/>
      <w:bookmarkEnd w:id="5"/>
      <w:r>
        <w:rPr>
          <w:rFonts w:ascii="Calibri" w:hAnsi="Calibri" w:cs="Calibri"/>
        </w:rPr>
        <w:t>&lt;****&gt; Средняя курсовая доза.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3446)).</w:t>
      </w: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95D1A" w:rsidRDefault="00895D1A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895D1A" w:rsidRDefault="00895D1A"/>
    <w:sectPr w:rsidR="00895D1A" w:rsidSect="00B71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95D1A"/>
    <w:rsid w:val="00895D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95D1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1CE4EEC343D154895AE973CC5DF357C64140E3D59AE1E5ACA782DC603CC8647B32231AF1061A0BESAY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1CE4EEC343D154895AE9638D6DF357C64190E3552FB49589B2D23SCY3F" TargetMode="External"/><Relationship Id="rId5" Type="http://schemas.openxmlformats.org/officeDocument/2006/relationships/hyperlink" Target="consultantplus://offline/ref=B1CE4EEC343D154895AE9638D6DF357C64190E3552FB49589B2D23SCY3F" TargetMode="External"/><Relationship Id="rId4" Type="http://schemas.openxmlformats.org/officeDocument/2006/relationships/hyperlink" Target="consultantplus://offline/ref=B1CE4EEC343D154895AE973CC5DF357C64140E3D59AE1E5ACA782DC603CC8647B32231AF1061A7B6SAY3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1101</Words>
  <Characters>6281</Characters>
  <Application>Microsoft Office Word</Application>
  <DocSecurity>0</DocSecurity>
  <Lines>52</Lines>
  <Paragraphs>14</Paragraphs>
  <ScaleCrop>false</ScaleCrop>
  <Company/>
  <LinksUpToDate>false</LinksUpToDate>
  <CharactersWithSpaces>7368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2013-08-20T05:24:00Z</dcterms:created>
  <dcterms:modified xsi:type="dcterms:W3CDTF">2013-08-20T05:24:00Z</dcterms:modified>
</cp:coreProperties>
</file>